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4B1BD6" w:rsidRPr="004B1BD6" w14:paraId="498C44D3" w14:textId="77777777" w:rsidTr="004B1BD6">
        <w:tc>
          <w:tcPr>
            <w:tcW w:w="0" w:type="auto"/>
            <w:vAlign w:val="center"/>
            <w:hideMark/>
          </w:tcPr>
          <w:tbl>
            <w:tblPr>
              <w:tblW w:w="41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11"/>
            </w:tblGrid>
            <w:tr w:rsidR="004B1BD6" w:rsidRPr="004B1BD6" w14:paraId="4A4BD9F0" w14:textId="77777777">
              <w:trPr>
                <w:trHeight w:val="900"/>
                <w:jc w:val="center"/>
              </w:trPr>
              <w:tc>
                <w:tcPr>
                  <w:tcW w:w="0" w:type="auto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vAlign w:val="center"/>
                  <w:hideMark/>
                </w:tcPr>
                <w:p w14:paraId="551CBB57" w14:textId="1EBD1A25" w:rsidR="004B1BD6" w:rsidRPr="004B1BD6" w:rsidRDefault="004B1BD6" w:rsidP="001B10AE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b/>
                      <w:bCs/>
                      <w:color w:val="0B46A3"/>
                      <w:kern w:val="0"/>
                      <w:sz w:val="30"/>
                      <w:szCs w:val="30"/>
                    </w:rPr>
                  </w:pPr>
                  <w:r w:rsidRPr="004B1BD6">
                    <w:rPr>
                      <w:rFonts w:ascii="宋体" w:eastAsia="宋体" w:hAnsi="宋体" w:cs="宋体" w:hint="eastAsia"/>
                      <w:b/>
                      <w:bCs/>
                      <w:color w:val="0B46A3"/>
                      <w:kern w:val="0"/>
                      <w:sz w:val="30"/>
                      <w:szCs w:val="30"/>
                    </w:rPr>
                    <w:t>202</w:t>
                  </w:r>
                  <w:r w:rsidR="00DE5697">
                    <w:rPr>
                      <w:rFonts w:ascii="宋体" w:eastAsia="宋体" w:hAnsi="宋体" w:cs="宋体"/>
                      <w:b/>
                      <w:bCs/>
                      <w:color w:val="0B46A3"/>
                      <w:kern w:val="0"/>
                      <w:sz w:val="30"/>
                      <w:szCs w:val="30"/>
                    </w:rPr>
                    <w:t>3</w:t>
                  </w:r>
                  <w:r w:rsidRPr="004B1BD6">
                    <w:rPr>
                      <w:rFonts w:ascii="宋体" w:eastAsia="宋体" w:hAnsi="宋体" w:cs="宋体" w:hint="eastAsia"/>
                      <w:b/>
                      <w:bCs/>
                      <w:color w:val="0B46A3"/>
                      <w:kern w:val="0"/>
                      <w:sz w:val="30"/>
                      <w:szCs w:val="30"/>
                    </w:rPr>
                    <w:t>年苏州联合研究生院拟录取考生注意事项</w:t>
                  </w:r>
                </w:p>
              </w:tc>
            </w:tr>
          </w:tbl>
          <w:p w14:paraId="5AF4A427" w14:textId="77777777" w:rsidR="004B1BD6" w:rsidRPr="004B1BD6" w:rsidRDefault="004B1BD6" w:rsidP="004B1BD6">
            <w:pPr>
              <w:widowControl/>
              <w:jc w:val="center"/>
              <w:rPr>
                <w:rFonts w:ascii="宋体" w:eastAsia="宋体" w:hAnsi="宋体" w:cs="宋体"/>
                <w:vanish/>
                <w:kern w:val="0"/>
                <w:sz w:val="18"/>
                <w:szCs w:val="18"/>
              </w:rPr>
            </w:pPr>
          </w:p>
          <w:p w14:paraId="764A4F72" w14:textId="77777777" w:rsidR="004B1BD6" w:rsidRPr="004B1BD6" w:rsidRDefault="004B1BD6" w:rsidP="004B1BD6">
            <w:pPr>
              <w:widowControl/>
              <w:jc w:val="center"/>
              <w:rPr>
                <w:rFonts w:ascii="宋体" w:eastAsia="宋体" w:hAnsi="宋体" w:cs="宋体"/>
                <w:vanish/>
                <w:kern w:val="0"/>
                <w:sz w:val="18"/>
                <w:szCs w:val="18"/>
              </w:rPr>
            </w:pPr>
          </w:p>
          <w:tbl>
            <w:tblPr>
              <w:tblW w:w="41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11"/>
            </w:tblGrid>
            <w:tr w:rsidR="004B1BD6" w:rsidRPr="004B1BD6" w14:paraId="17FB1CAC" w14:textId="77777777">
              <w:trPr>
                <w:trHeight w:val="150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1BD6BC1B" w14:textId="77777777" w:rsidR="004B1BD6" w:rsidRPr="001B10AE" w:rsidRDefault="004B1BD6" w:rsidP="004B1BD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14:paraId="1787A331" w14:textId="77777777" w:rsidR="004B1BD6" w:rsidRPr="004B1BD6" w:rsidRDefault="004B1BD6" w:rsidP="004B1BD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</w:tbl>
    <w:p w14:paraId="25392B12" w14:textId="77777777" w:rsidR="004B1BD6" w:rsidRPr="004B1BD6" w:rsidRDefault="004B1BD6" w:rsidP="004B1BD6">
      <w:pPr>
        <w:widowControl/>
        <w:jc w:val="left"/>
        <w:rPr>
          <w:rFonts w:ascii="微软雅黑" w:eastAsia="微软雅黑" w:hAnsi="微软雅黑" w:cs="宋体"/>
          <w:vanish/>
          <w:color w:val="000000"/>
          <w:kern w:val="0"/>
          <w:sz w:val="18"/>
          <w:szCs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4B1BD6" w:rsidRPr="004B1BD6" w14:paraId="102A2A38" w14:textId="77777777" w:rsidTr="004B1BD6">
        <w:tc>
          <w:tcPr>
            <w:tcW w:w="0" w:type="auto"/>
            <w:hideMark/>
          </w:tcPr>
          <w:tbl>
            <w:tblPr>
              <w:tblW w:w="41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727"/>
            </w:tblGrid>
            <w:tr w:rsidR="004B1BD6" w:rsidRPr="004B1BD6" w14:paraId="46671E69" w14:textId="77777777">
              <w:trPr>
                <w:trHeight w:val="5400"/>
                <w:jc w:val="center"/>
              </w:trPr>
              <w:tc>
                <w:tcPr>
                  <w:tcW w:w="0" w:type="auto"/>
                  <w:hideMark/>
                </w:tcPr>
                <w:p w14:paraId="1D3611E8" w14:textId="76F16CFE" w:rsidR="004B1BD6" w:rsidRPr="004B1BD6" w:rsidRDefault="004B1BD6" w:rsidP="001B10AE">
                  <w:pPr>
                    <w:widowControl/>
                    <w:spacing w:line="360" w:lineRule="auto"/>
                    <w:ind w:firstLineChars="200" w:firstLine="480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4B1BD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已被拟录取为苏州联合研究生院双硕士学位研究生的考生，除执行</w:t>
                  </w:r>
                  <w:hyperlink r:id="rId6" w:history="1">
                    <w:r w:rsidRPr="004B1BD6">
                      <w:rPr>
                        <w:rFonts w:ascii="Times New Roman" w:eastAsia="宋体" w:hAnsi="Times New Roman" w:cs="Times New Roman"/>
                        <w:b/>
                        <w:bCs/>
                        <w:color w:val="0000FF"/>
                        <w:kern w:val="0"/>
                        <w:sz w:val="24"/>
                        <w:szCs w:val="24"/>
                        <w:u w:val="single"/>
                        <w:shd w:val="clear" w:color="auto" w:fill="FFFFFF"/>
                      </w:rPr>
                      <w:t>202</w:t>
                    </w:r>
                    <w:r w:rsidR="00DE5697">
                      <w:rPr>
                        <w:rFonts w:ascii="Times New Roman" w:eastAsia="宋体" w:hAnsi="Times New Roman" w:cs="Times New Roman"/>
                        <w:b/>
                        <w:bCs/>
                        <w:color w:val="0000FF"/>
                        <w:kern w:val="0"/>
                        <w:sz w:val="24"/>
                        <w:szCs w:val="24"/>
                        <w:u w:val="single"/>
                        <w:shd w:val="clear" w:color="auto" w:fill="FFFFFF"/>
                      </w:rPr>
                      <w:t>3</w:t>
                    </w:r>
                    <w:r w:rsidRPr="004B1BD6">
                      <w:rPr>
                        <w:rFonts w:ascii="宋体" w:eastAsia="宋体" w:hAnsi="宋体" w:cs="宋体" w:hint="eastAsia"/>
                        <w:b/>
                        <w:bCs/>
                        <w:color w:val="0000FF"/>
                        <w:kern w:val="0"/>
                        <w:sz w:val="24"/>
                        <w:szCs w:val="24"/>
                        <w:u w:val="single"/>
                        <w:shd w:val="clear" w:color="auto" w:fill="FFFFFF"/>
                      </w:rPr>
                      <w:t>年硕士生拟录取查询公告</w:t>
                    </w:r>
                  </w:hyperlink>
                  <w:r w:rsidRPr="004B1BD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中的相关要求之外，请注意以下事项：</w:t>
                  </w:r>
                </w:p>
                <w:p w14:paraId="3E59A5E2" w14:textId="77777777" w:rsidR="004B1BD6" w:rsidRPr="004B1BD6" w:rsidRDefault="004B1BD6" w:rsidP="001B10AE">
                  <w:pPr>
                    <w:widowControl/>
                    <w:spacing w:before="120" w:line="360" w:lineRule="auto"/>
                    <w:ind w:left="360" w:hanging="360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4B1BD6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  <w:t>1. </w:t>
                  </w:r>
                  <w:r w:rsidR="001B10AE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  <w:t xml:space="preserve"> </w:t>
                  </w:r>
                  <w:r w:rsidRPr="004B1BD6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 w:val="24"/>
                      <w:szCs w:val="24"/>
                    </w:rPr>
                    <w:t>苏州联合研究生院联合培养方案中所有课程均为全英文授课，为使大家更好地适应课程学习并顺利通过课程考核，蒙纳士大学将针对英语水平测试的情况在“英语水平提升课程（EDP）”开课之前发送相关英语学习资料供大家提前学习，届时请注意查收邮件。</w:t>
                  </w:r>
                </w:p>
                <w:p w14:paraId="103D9636" w14:textId="77777777" w:rsidR="004B1BD6" w:rsidRPr="004B1BD6" w:rsidRDefault="004B1BD6" w:rsidP="001B10AE">
                  <w:pPr>
                    <w:widowControl/>
                    <w:spacing w:before="120" w:line="360" w:lineRule="auto"/>
                    <w:ind w:left="360" w:hanging="360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4B1BD6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  <w:t>2. </w:t>
                  </w:r>
                  <w:r w:rsidR="001B10AE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  <w:t xml:space="preserve"> </w:t>
                  </w:r>
                  <w:r w:rsidRPr="004B1BD6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 w:val="24"/>
                      <w:szCs w:val="24"/>
                    </w:rPr>
                    <w:t>英语水平提升课程（EDP）授课安排</w:t>
                  </w:r>
                </w:p>
                <w:p w14:paraId="25B8578E" w14:textId="38589592" w:rsidR="004B1BD6" w:rsidRPr="002D5F33" w:rsidRDefault="004B1BD6" w:rsidP="001B10AE">
                  <w:pPr>
                    <w:widowControl/>
                    <w:spacing w:line="360" w:lineRule="auto"/>
                    <w:ind w:left="360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D5F33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开课时间：</w:t>
                  </w:r>
                  <w:r w:rsidRPr="002D5F33">
                    <w:rPr>
                      <w:rFonts w:ascii="宋体" w:eastAsia="宋体" w:hAnsi="宋体" w:cs="宋体" w:hint="eastAsia"/>
                      <w:b/>
                      <w:color w:val="FF0000"/>
                      <w:kern w:val="0"/>
                      <w:sz w:val="24"/>
                      <w:szCs w:val="24"/>
                    </w:rPr>
                    <w:t>6月2</w:t>
                  </w:r>
                  <w:r w:rsidR="00D42495">
                    <w:rPr>
                      <w:rFonts w:ascii="宋体" w:eastAsia="宋体" w:hAnsi="宋体" w:cs="宋体"/>
                      <w:b/>
                      <w:color w:val="FF0000"/>
                      <w:kern w:val="0"/>
                      <w:sz w:val="24"/>
                      <w:szCs w:val="24"/>
                    </w:rPr>
                    <w:t>5</w:t>
                  </w:r>
                  <w:r w:rsidR="00D42495">
                    <w:rPr>
                      <w:rFonts w:ascii="宋体" w:eastAsia="宋体" w:hAnsi="宋体" w:cs="宋体" w:hint="eastAsia"/>
                      <w:b/>
                      <w:color w:val="FF0000"/>
                      <w:kern w:val="0"/>
                      <w:sz w:val="24"/>
                      <w:szCs w:val="24"/>
                    </w:rPr>
                    <w:t>日</w:t>
                  </w:r>
                  <w:r w:rsidRPr="002D5F33">
                    <w:rPr>
                      <w:rFonts w:ascii="宋体" w:eastAsia="宋体" w:hAnsi="宋体" w:cs="宋体" w:hint="eastAsia"/>
                      <w:b/>
                      <w:color w:val="FF0000"/>
                      <w:kern w:val="0"/>
                      <w:sz w:val="24"/>
                      <w:szCs w:val="24"/>
                    </w:rPr>
                    <w:t>－8月2</w:t>
                  </w:r>
                  <w:r w:rsidR="00D42495">
                    <w:rPr>
                      <w:rFonts w:ascii="宋体" w:eastAsia="宋体" w:hAnsi="宋体" w:cs="宋体"/>
                      <w:b/>
                      <w:color w:val="FF0000"/>
                      <w:kern w:val="0"/>
                      <w:sz w:val="24"/>
                      <w:szCs w:val="24"/>
                    </w:rPr>
                    <w:t>5</w:t>
                  </w:r>
                  <w:r w:rsidRPr="002D5F33">
                    <w:rPr>
                      <w:rFonts w:ascii="宋体" w:eastAsia="宋体" w:hAnsi="宋体" w:cs="宋体" w:hint="eastAsia"/>
                      <w:b/>
                      <w:color w:val="FF0000"/>
                      <w:kern w:val="0"/>
                      <w:sz w:val="24"/>
                      <w:szCs w:val="24"/>
                    </w:rPr>
                    <w:t>日</w:t>
                  </w:r>
                  <w:r w:rsidRPr="002D5F33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；周一到周五，每天5小时</w:t>
                  </w:r>
                  <w:r w:rsidR="00F553BE" w:rsidRPr="002D5F33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的</w:t>
                  </w:r>
                  <w:r w:rsidRPr="002D5F33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课上时间。</w:t>
                  </w:r>
                </w:p>
                <w:p w14:paraId="2C03B66F" w14:textId="21791FF8" w:rsidR="004B1BD6" w:rsidRPr="002D5F33" w:rsidRDefault="004B1BD6" w:rsidP="001B10AE">
                  <w:pPr>
                    <w:widowControl/>
                    <w:spacing w:line="360" w:lineRule="auto"/>
                    <w:ind w:left="360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D5F33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授课方式：</w:t>
                  </w:r>
                  <w:r w:rsidRPr="002D5F33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The program will be delivered fully</w:t>
                  </w:r>
                  <w:r w:rsidR="003A453B" w:rsidRPr="002D5F33"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  <w:t xml:space="preserve"> </w:t>
                  </w:r>
                  <w:r w:rsidRPr="002D5F33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online via the Monash College Virtual classroom</w:t>
                  </w:r>
                </w:p>
                <w:p w14:paraId="257A7D9E" w14:textId="77777777" w:rsidR="004B1BD6" w:rsidRPr="002D5F33" w:rsidRDefault="004B1BD6" w:rsidP="001B10AE">
                  <w:pPr>
                    <w:widowControl/>
                    <w:spacing w:line="360" w:lineRule="auto"/>
                    <w:ind w:firstLine="1200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D5F33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授课平台等信息请注意查收邮件通知</w:t>
                  </w:r>
                  <w:r w:rsidRPr="002D5F33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 w:val="24"/>
                      <w:szCs w:val="24"/>
                    </w:rPr>
                    <w:t>。</w:t>
                  </w:r>
                </w:p>
                <w:p w14:paraId="6731E033" w14:textId="77777777" w:rsidR="004B1BD6" w:rsidRPr="004B1BD6" w:rsidRDefault="004B1BD6" w:rsidP="001B10AE">
                  <w:pPr>
                    <w:widowControl/>
                    <w:spacing w:line="360" w:lineRule="auto"/>
                    <w:ind w:firstLine="360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D5F33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 w:val="24"/>
                      <w:szCs w:val="24"/>
                    </w:rPr>
                    <w:t>*注意：</w:t>
                  </w:r>
                  <w:r w:rsidRPr="002D5F33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请自行准备好在线授课所需要的设备，如电脑、麦克风、摄像头，以及通畅的网络环境。</w:t>
                  </w:r>
                </w:p>
                <w:p w14:paraId="7F730181" w14:textId="77777777" w:rsidR="004B1BD6" w:rsidRPr="004B1BD6" w:rsidRDefault="004B1BD6" w:rsidP="001B10AE">
                  <w:pPr>
                    <w:widowControl/>
                    <w:spacing w:before="120" w:line="360" w:lineRule="auto"/>
                    <w:ind w:left="360" w:hanging="360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4B1BD6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  <w:t>3. </w:t>
                  </w:r>
                  <w:r w:rsidR="001B10AE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  <w:t xml:space="preserve"> </w:t>
                  </w:r>
                  <w:r w:rsidRPr="004B1BD6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 w:val="24"/>
                      <w:szCs w:val="24"/>
                    </w:rPr>
                    <w:t>英语水平提升课程（EDP）免修、免考要求</w:t>
                  </w:r>
                </w:p>
                <w:p w14:paraId="7A0DB12A" w14:textId="56C1C7E3" w:rsidR="004B1BD6" w:rsidRPr="00434465" w:rsidRDefault="004B1BD6" w:rsidP="001B10AE">
                  <w:pPr>
                    <w:widowControl/>
                    <w:spacing w:line="360" w:lineRule="auto"/>
                    <w:ind w:left="360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D42495">
                    <w:rPr>
                      <w:rFonts w:ascii="宋体" w:eastAsia="宋体" w:hAnsi="宋体" w:cs="宋体" w:hint="eastAsia"/>
                      <w:b/>
                      <w:bCs/>
                      <w:color w:val="FF0000"/>
                      <w:kern w:val="0"/>
                      <w:sz w:val="24"/>
                      <w:szCs w:val="24"/>
                      <w:highlight w:val="yellow"/>
                    </w:rPr>
                    <w:t>202</w:t>
                  </w:r>
                  <w:r w:rsidR="005E2BAD">
                    <w:rPr>
                      <w:rFonts w:ascii="宋体" w:eastAsia="宋体" w:hAnsi="宋体" w:cs="宋体"/>
                      <w:b/>
                      <w:bCs/>
                      <w:color w:val="FF0000"/>
                      <w:kern w:val="0"/>
                      <w:sz w:val="24"/>
                      <w:szCs w:val="24"/>
                      <w:highlight w:val="yellow"/>
                    </w:rPr>
                    <w:t>3</w:t>
                  </w:r>
                  <w:r w:rsidRPr="00D42495">
                    <w:rPr>
                      <w:rFonts w:ascii="宋体" w:eastAsia="宋体" w:hAnsi="宋体" w:cs="宋体" w:hint="eastAsia"/>
                      <w:b/>
                      <w:bCs/>
                      <w:color w:val="FF0000"/>
                      <w:kern w:val="0"/>
                      <w:sz w:val="24"/>
                      <w:szCs w:val="24"/>
                      <w:highlight w:val="yellow"/>
                    </w:rPr>
                    <w:t>年6月</w:t>
                  </w:r>
                  <w:r w:rsidR="00E67667">
                    <w:rPr>
                      <w:rFonts w:ascii="宋体" w:eastAsia="宋体" w:hAnsi="宋体" w:cs="宋体" w:hint="eastAsia"/>
                      <w:b/>
                      <w:bCs/>
                      <w:color w:val="FF0000"/>
                      <w:kern w:val="0"/>
                      <w:sz w:val="24"/>
                      <w:szCs w:val="24"/>
                      <w:highlight w:val="yellow"/>
                    </w:rPr>
                    <w:t>9</w:t>
                  </w:r>
                  <w:r w:rsidRPr="00D42495">
                    <w:rPr>
                      <w:rFonts w:ascii="宋体" w:eastAsia="宋体" w:hAnsi="宋体" w:cs="宋体" w:hint="eastAsia"/>
                      <w:b/>
                      <w:bCs/>
                      <w:color w:val="FF0000"/>
                      <w:kern w:val="0"/>
                      <w:sz w:val="24"/>
                      <w:szCs w:val="24"/>
                      <w:highlight w:val="yellow"/>
                    </w:rPr>
                    <w:t>日前</w:t>
                  </w:r>
                  <w:r w:rsidRPr="00D42495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  <w:highlight w:val="yellow"/>
                    </w:rPr>
                    <w:t>达到蒙纳士大学相关专业英语水平要求（</w:t>
                  </w:r>
                  <w:r w:rsidRPr="00D42495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 w:val="24"/>
                      <w:szCs w:val="24"/>
                      <w:highlight w:val="yellow"/>
                    </w:rPr>
                    <w:t>到202</w:t>
                  </w:r>
                  <w:r w:rsidR="005E2BAD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  <w:highlight w:val="yellow"/>
                    </w:rPr>
                    <w:t>4</w:t>
                  </w:r>
                  <w:r w:rsidRPr="00D42495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 w:val="24"/>
                      <w:szCs w:val="24"/>
                      <w:highlight w:val="yellow"/>
                    </w:rPr>
                    <w:t>年春季学期开学前注册蒙纳士大学学籍时成绩仍在两年有效期内</w:t>
                  </w:r>
                  <w:r w:rsidRPr="00D42495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  <w:highlight w:val="yellow"/>
                    </w:rPr>
                    <w:t>）的考生，</w:t>
                  </w:r>
                  <w:r w:rsidRPr="00D42495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 w:val="24"/>
                      <w:szCs w:val="24"/>
                      <w:highlight w:val="yellow"/>
                    </w:rPr>
                    <w:t>可申请免修、免考。</w:t>
                  </w:r>
                </w:p>
                <w:tbl>
                  <w:tblPr>
                    <w:tblW w:w="7711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67"/>
                    <w:gridCol w:w="988"/>
                    <w:gridCol w:w="2817"/>
                    <w:gridCol w:w="2039"/>
                  </w:tblGrid>
                  <w:tr w:rsidR="004B1BD6" w:rsidRPr="00434465" w14:paraId="56C4B954" w14:textId="77777777" w:rsidTr="003A453B">
                    <w:trPr>
                      <w:trHeight w:val="344"/>
                      <w:tblHeader/>
                    </w:trPr>
                    <w:tc>
                      <w:tcPr>
                        <w:tcW w:w="187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AEEF3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7A528979" w14:textId="77777777" w:rsidR="004B1BD6" w:rsidRPr="00434465" w:rsidRDefault="00000000" w:rsidP="001B10AE">
                        <w:pPr>
                          <w:widowControl/>
                          <w:spacing w:line="360" w:lineRule="auto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hyperlink r:id="rId7" w:tgtFrame="_blank" w:history="1">
                          <w:r w:rsidR="004B1BD6" w:rsidRPr="00434465">
                            <w:rPr>
                              <w:rFonts w:ascii="Cambria" w:eastAsia="宋体" w:hAnsi="Cambria" w:cs="宋体"/>
                              <w:b/>
                              <w:bCs/>
                              <w:color w:val="000000"/>
                              <w:kern w:val="0"/>
                              <w:sz w:val="20"/>
                              <w:szCs w:val="20"/>
                            </w:rPr>
                            <w:t>IELTS</w:t>
                          </w:r>
                        </w:hyperlink>
                        <w:hyperlink r:id="rId8" w:tgtFrame="_blank" w:history="1">
                          <w:r w:rsidR="004B1BD6" w:rsidRPr="00434465">
                            <w:rPr>
                              <w:rFonts w:ascii="Cambria" w:eastAsia="宋体" w:hAnsi="Cambria" w:cs="宋体"/>
                              <w:b/>
                              <w:bCs/>
                              <w:color w:val="000000"/>
                              <w:kern w:val="0"/>
                              <w:sz w:val="20"/>
                              <w:szCs w:val="20"/>
                            </w:rPr>
                            <w:br/>
                            <w:t>      (Academic </w:t>
                          </w:r>
                          <w:r w:rsidR="004B1BD6" w:rsidRPr="00434465">
                            <w:rPr>
                              <w:rFonts w:ascii="Cambria" w:eastAsia="宋体" w:hAnsi="Cambria" w:cs="宋体"/>
                              <w:b/>
                              <w:bCs/>
                              <w:color w:val="000000"/>
                              <w:kern w:val="0"/>
                              <w:sz w:val="20"/>
                              <w:szCs w:val="20"/>
                            </w:rPr>
                            <w:br/>
                            <w:t>      English Only)</w:t>
                          </w:r>
                        </w:hyperlink>
                      </w:p>
                    </w:tc>
                    <w:tc>
                      <w:tcPr>
                        <w:tcW w:w="94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AEEF3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4B70D27B" w14:textId="77777777" w:rsidR="004B1BD6" w:rsidRPr="00434465" w:rsidRDefault="00000000" w:rsidP="001B10AE">
                        <w:pPr>
                          <w:widowControl/>
                          <w:spacing w:line="360" w:lineRule="auto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hyperlink r:id="rId9" w:tgtFrame="_blank" w:history="1">
                          <w:r w:rsidR="004B1BD6" w:rsidRPr="00434465">
                            <w:rPr>
                              <w:rFonts w:ascii="Cambria" w:eastAsia="宋体" w:hAnsi="Cambria" w:cs="宋体"/>
                              <w:b/>
                              <w:bCs/>
                              <w:color w:val="000000"/>
                              <w:kern w:val="0"/>
                              <w:sz w:val="20"/>
                              <w:szCs w:val="20"/>
                            </w:rPr>
                            <w:t>TOEFL</w:t>
                          </w:r>
                        </w:hyperlink>
                        <w:hyperlink r:id="rId10" w:tgtFrame="_blank" w:history="1">
                          <w:r w:rsidR="004B1BD6" w:rsidRPr="00434465">
                            <w:rPr>
                              <w:rFonts w:ascii="Cambria" w:eastAsia="宋体" w:hAnsi="Cambria" w:cs="宋体"/>
                              <w:b/>
                              <w:bCs/>
                              <w:color w:val="000000"/>
                              <w:kern w:val="0"/>
                              <w:sz w:val="20"/>
                              <w:szCs w:val="20"/>
                            </w:rPr>
                            <w:br/>
                            <w:t>      (paper-based)</w:t>
                          </w:r>
                        </w:hyperlink>
                      </w:p>
                    </w:tc>
                    <w:tc>
                      <w:tcPr>
                        <w:tcW w:w="28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AEEF3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42478556" w14:textId="77777777" w:rsidR="004B1BD6" w:rsidRPr="00434465" w:rsidRDefault="00000000" w:rsidP="001B10AE">
                        <w:pPr>
                          <w:widowControl/>
                          <w:spacing w:line="360" w:lineRule="auto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hyperlink r:id="rId11" w:tgtFrame="_blank" w:history="1">
                          <w:r w:rsidR="004B1BD6" w:rsidRPr="00434465">
                            <w:rPr>
                              <w:rFonts w:ascii="Cambria" w:eastAsia="宋体" w:hAnsi="Cambria" w:cs="宋体"/>
                              <w:b/>
                              <w:bCs/>
                              <w:color w:val="000000"/>
                              <w:kern w:val="0"/>
                              <w:sz w:val="20"/>
                              <w:szCs w:val="20"/>
                            </w:rPr>
                            <w:t>TOEFL </w:t>
                          </w:r>
                        </w:hyperlink>
                        <w:hyperlink r:id="rId12" w:tgtFrame="_blank" w:history="1">
                          <w:r w:rsidR="004B1BD6" w:rsidRPr="00434465">
                            <w:rPr>
                              <w:rFonts w:ascii="Cambria" w:eastAsia="宋体" w:hAnsi="Cambria" w:cs="宋体"/>
                              <w:b/>
                              <w:bCs/>
                              <w:color w:val="000000"/>
                              <w:kern w:val="0"/>
                              <w:sz w:val="20"/>
                              <w:szCs w:val="20"/>
                            </w:rPr>
                            <w:br/>
                            <w:t>      (internet-</w:t>
                          </w:r>
                          <w:r w:rsidR="004B1BD6" w:rsidRPr="00434465">
                            <w:rPr>
                              <w:rFonts w:ascii="Cambria" w:eastAsia="宋体" w:hAnsi="Cambria" w:cs="宋体"/>
                              <w:b/>
                              <w:bCs/>
                              <w:color w:val="000000"/>
                              <w:kern w:val="0"/>
                              <w:sz w:val="20"/>
                              <w:szCs w:val="20"/>
                            </w:rPr>
                            <w:br/>
                            <w:t>      based)</w:t>
                          </w:r>
                        </w:hyperlink>
                      </w:p>
                    </w:tc>
                    <w:tc>
                      <w:tcPr>
                        <w:tcW w:w="204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AEEF3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4CD3071D" w14:textId="77777777" w:rsidR="004B1BD6" w:rsidRPr="00434465" w:rsidRDefault="00000000" w:rsidP="001B10AE">
                        <w:pPr>
                          <w:widowControl/>
                          <w:spacing w:line="360" w:lineRule="auto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hyperlink r:id="rId13" w:tgtFrame="_blank" w:history="1">
                          <w:r w:rsidR="004B1BD6" w:rsidRPr="00434465">
                            <w:rPr>
                              <w:rFonts w:ascii="Cambria" w:eastAsia="宋体" w:hAnsi="Cambria" w:cs="宋体"/>
                              <w:b/>
                              <w:bCs/>
                              <w:color w:val="000000"/>
                              <w:kern w:val="0"/>
                              <w:sz w:val="20"/>
                              <w:szCs w:val="20"/>
                            </w:rPr>
                            <w:t>Pearson Test of </w:t>
                          </w:r>
                          <w:r w:rsidR="004B1BD6" w:rsidRPr="00434465">
                            <w:rPr>
                              <w:rFonts w:ascii="Cambria" w:eastAsia="宋体" w:hAnsi="Cambria" w:cs="宋体"/>
                              <w:b/>
                              <w:bCs/>
                              <w:color w:val="000000"/>
                              <w:kern w:val="0"/>
                              <w:sz w:val="20"/>
                              <w:szCs w:val="20"/>
                            </w:rPr>
                            <w:br/>
                            <w:t>      Academic English</w:t>
                          </w:r>
                        </w:hyperlink>
                      </w:p>
                    </w:tc>
                  </w:tr>
                  <w:tr w:rsidR="004B1BD6" w:rsidRPr="003862E8" w14:paraId="7E3FA9EE" w14:textId="77777777" w:rsidTr="003A453B">
                    <w:trPr>
                      <w:trHeight w:val="653"/>
                    </w:trPr>
                    <w:tc>
                      <w:tcPr>
                        <w:tcW w:w="187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14:paraId="5406A488" w14:textId="50A7BAD7" w:rsidR="004B1BD6" w:rsidRPr="00434465" w:rsidRDefault="004B1BD6" w:rsidP="001B10AE">
                        <w:pPr>
                          <w:widowControl/>
                          <w:spacing w:line="360" w:lineRule="auto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434465">
                          <w:rPr>
                            <w:rFonts w:ascii="Cambria" w:eastAsia="宋体" w:hAnsi="Cambria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6.5</w:t>
                        </w:r>
                        <w:r w:rsidR="00A1056A" w:rsidRPr="00434465">
                          <w:rPr>
                            <w:rFonts w:ascii="Cambria" w:eastAsia="宋体" w:hAnsi="Cambria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</w:t>
                        </w:r>
                        <w:r w:rsidRPr="00434465">
                          <w:rPr>
                            <w:rFonts w:ascii="Cambria" w:eastAsia="宋体" w:hAnsi="Cambria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overall </w:t>
                        </w:r>
                        <w:r w:rsidRPr="00434465">
                          <w:rPr>
                            <w:rFonts w:ascii="Cambria" w:eastAsia="宋体" w:hAnsi="Cambria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br/>
                          <w:t>    (no band less than 6.0)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14:paraId="1DE2C728" w14:textId="77777777" w:rsidR="004B1BD6" w:rsidRPr="00434465" w:rsidRDefault="004B1BD6" w:rsidP="001B10AE">
                        <w:pPr>
                          <w:widowControl/>
                          <w:spacing w:line="360" w:lineRule="auto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434465">
                          <w:rPr>
                            <w:rFonts w:ascii="Cambria" w:eastAsia="宋体" w:hAnsi="Cambria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550+ </w:t>
                        </w:r>
                        <w:r w:rsidRPr="00434465">
                          <w:rPr>
                            <w:rFonts w:ascii="Cambria" w:eastAsia="宋体" w:hAnsi="Cambria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br/>
                          <w:t>    TWE 4.5</w:t>
                        </w:r>
                      </w:p>
                    </w:tc>
                    <w:tc>
                      <w:tcPr>
                        <w:tcW w:w="28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14:paraId="1FFF0387" w14:textId="77777777" w:rsidR="004B1BD6" w:rsidRPr="00434465" w:rsidRDefault="004B1BD6" w:rsidP="001B10AE">
                        <w:pPr>
                          <w:widowControl/>
                          <w:spacing w:line="360" w:lineRule="auto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434465">
                          <w:rPr>
                            <w:rFonts w:ascii="Cambria" w:eastAsia="宋体" w:hAnsi="Cambria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79+ </w:t>
                        </w:r>
                        <w:r w:rsidRPr="00434465">
                          <w:rPr>
                            <w:rFonts w:ascii="Cambria" w:eastAsia="宋体" w:hAnsi="Cambria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br/>
                          <w:t>    Reading 13, Listening 12, Speaking 18 &amp; Writing 21</w:t>
                        </w:r>
                      </w:p>
                    </w:tc>
                    <w:tc>
                      <w:tcPr>
                        <w:tcW w:w="204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14:paraId="15371C26" w14:textId="77777777" w:rsidR="004B1BD6" w:rsidRPr="00434465" w:rsidRDefault="004B1BD6" w:rsidP="001B10AE">
                        <w:pPr>
                          <w:widowControl/>
                          <w:spacing w:line="360" w:lineRule="auto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434465">
                          <w:rPr>
                            <w:rFonts w:ascii="Cambria" w:eastAsia="宋体" w:hAnsi="Cambria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58+ </w:t>
                        </w:r>
                        <w:r w:rsidRPr="00434465">
                          <w:rPr>
                            <w:rFonts w:ascii="Cambria" w:eastAsia="宋体" w:hAnsi="Cambria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br/>
                          <w:t>    communicative score 50</w:t>
                        </w:r>
                      </w:p>
                    </w:tc>
                  </w:tr>
                </w:tbl>
                <w:p w14:paraId="6B66FE47" w14:textId="171227C9" w:rsidR="004B1BD6" w:rsidRPr="004B1BD6" w:rsidRDefault="004B1BD6" w:rsidP="001B10AE">
                  <w:pPr>
                    <w:widowControl/>
                    <w:spacing w:before="240" w:line="360" w:lineRule="auto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434465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lastRenderedPageBreak/>
                    <w:t>符合以上条件的考生如申请免修、免考“英语水平提升课程”，请务必将</w:t>
                  </w:r>
                  <w:r w:rsidRPr="00434465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 w:val="24"/>
                      <w:szCs w:val="24"/>
                    </w:rPr>
                    <w:t>英语成绩单电子版</w:t>
                  </w:r>
                  <w:r w:rsidRPr="00434465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以附件形式发送至</w:t>
                  </w:r>
                  <w:r w:rsidR="00D42495" w:rsidRPr="00D42495">
                    <w:rPr>
                      <w:rFonts w:ascii="宋体" w:eastAsia="宋体" w:hAnsi="宋体" w:cs="宋体"/>
                      <w:b/>
                      <w:bCs/>
                      <w:color w:val="FF0000"/>
                      <w:kern w:val="0"/>
                      <w:sz w:val="24"/>
                      <w:szCs w:val="24"/>
                    </w:rPr>
                    <w:t>jenny.wu@monash.edu</w:t>
                  </w:r>
                  <w:r w:rsidRPr="00434465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，</w:t>
                  </w:r>
                  <w:r w:rsidRPr="00434465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 w:val="24"/>
                      <w:szCs w:val="24"/>
                    </w:rPr>
                    <w:t>邮件主题和附件名称均为</w:t>
                  </w:r>
                  <w:r w:rsidRPr="00434465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：</w:t>
                  </w:r>
                  <w:r w:rsidR="006222D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“</w:t>
                  </w:r>
                  <w:r w:rsidR="00D42495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申请免修+</w:t>
                  </w:r>
                  <w:r w:rsidRPr="00434465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拟录取专业+姓名+成绩（例如：</w:t>
                  </w:r>
                  <w:r w:rsidR="005E2BAD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申请免修+</w:t>
                  </w:r>
                  <w:r w:rsidRPr="00434465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国际商务+张三+IELTS7.0（L7.0,S7.0,R7.0,W7.0））</w:t>
                  </w:r>
                  <w:r w:rsidR="006222D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”</w:t>
                  </w:r>
                  <w:r w:rsidRPr="00434465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。成绩经蒙纳士大学审核合格后，方可免修、免考该课程。</w:t>
                  </w:r>
                </w:p>
                <w:p w14:paraId="6935DC82" w14:textId="3E976997" w:rsidR="004B1BD6" w:rsidRPr="004B1BD6" w:rsidRDefault="004B1BD6" w:rsidP="001B10AE">
                  <w:pPr>
                    <w:widowControl/>
                    <w:spacing w:line="360" w:lineRule="auto"/>
                    <w:ind w:left="360" w:hanging="360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4B1BD6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  <w:t>4. </w:t>
                  </w:r>
                  <w:r w:rsidR="003862E8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  <w:t xml:space="preserve"> </w:t>
                  </w:r>
                  <w:r w:rsidRPr="004B1BD6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 w:val="24"/>
                      <w:szCs w:val="24"/>
                    </w:rPr>
                    <w:t>为办理蒙纳士大学入学注册手续，所有拟录取考生须按要求准备以下申请材料，在新生报到时，提交给苏州联合研究生院</w:t>
                  </w:r>
                  <w:r w:rsidR="00D42495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 w:val="24"/>
                      <w:szCs w:val="24"/>
                    </w:rPr>
                    <w:t>蒙纳士</w:t>
                  </w:r>
                  <w:r w:rsidRPr="004B1BD6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 w:val="24"/>
                      <w:szCs w:val="24"/>
                    </w:rPr>
                    <w:t>教务办，供蒙纳士校方审核，否则将会影响注册：</w:t>
                  </w:r>
                </w:p>
                <w:p w14:paraId="525944A9" w14:textId="77777777" w:rsidR="004B1BD6" w:rsidRPr="00434465" w:rsidRDefault="004B1BD6" w:rsidP="001B10AE">
                  <w:pPr>
                    <w:widowControl/>
                    <w:spacing w:line="360" w:lineRule="auto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434465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（1）本科毕业证书、学士学位证书和</w:t>
                  </w:r>
                  <w:r w:rsidRPr="00434465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 w:val="24"/>
                      <w:szCs w:val="24"/>
                    </w:rPr>
                    <w:t>完整的</w:t>
                  </w:r>
                  <w:r w:rsidRPr="00434465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本科阶段成绩单</w:t>
                  </w:r>
                  <w:r w:rsidRPr="00434465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 w:val="24"/>
                      <w:szCs w:val="24"/>
                    </w:rPr>
                    <w:t>原件和黑白复印件</w:t>
                  </w:r>
                  <w:r w:rsidRPr="00434465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（</w:t>
                  </w:r>
                  <w:r w:rsidRPr="00434465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 w:val="24"/>
                      <w:szCs w:val="24"/>
                    </w:rPr>
                    <w:t>包括毕业设计成绩，</w:t>
                  </w:r>
                  <w:r w:rsidRPr="00434465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须有考生毕业学校教务部门签章）；同时须提供毕业证书、学位证书和本科成绩单的英文翻译件的</w:t>
                  </w:r>
                  <w:r w:rsidRPr="00434465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 w:val="24"/>
                      <w:szCs w:val="24"/>
                    </w:rPr>
                    <w:t>原件和黑白复印件</w:t>
                  </w:r>
                  <w:r w:rsidRPr="00434465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（应由毕业学校专门部门（如档案馆）翻译并签章）。</w:t>
                  </w:r>
                </w:p>
                <w:p w14:paraId="45ABF4A4" w14:textId="77777777" w:rsidR="004B1BD6" w:rsidRPr="004B1BD6" w:rsidRDefault="004B1BD6" w:rsidP="001B10AE">
                  <w:pPr>
                    <w:widowControl/>
                    <w:spacing w:line="360" w:lineRule="auto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434465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（2）申请免修、免考“英语水平提升课程”的考生须提供英语成绩单</w:t>
                  </w:r>
                  <w:r w:rsidRPr="00434465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 w:val="24"/>
                      <w:szCs w:val="24"/>
                    </w:rPr>
                    <w:t>原件和黑白复印件</w:t>
                  </w:r>
                  <w:r w:rsidRPr="00434465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。</w:t>
                  </w:r>
                </w:p>
                <w:p w14:paraId="70D50AF8" w14:textId="351901FA" w:rsidR="004B1BD6" w:rsidRPr="004B1BD6" w:rsidRDefault="004B1BD6" w:rsidP="001B10AE">
                  <w:pPr>
                    <w:widowControl/>
                    <w:spacing w:before="120" w:line="360" w:lineRule="auto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4B1BD6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  <w:t>5. </w:t>
                  </w:r>
                  <w:r w:rsidR="003862E8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  <w:t xml:space="preserve"> </w:t>
                  </w:r>
                  <w:r w:rsidRPr="004B1BD6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  <w:t>其他事宜参见</w:t>
                  </w:r>
                  <w:hyperlink r:id="rId14" w:history="1">
                    <w:r w:rsidRPr="004B1BD6">
                      <w:rPr>
                        <w:rFonts w:ascii="Times New Roman" w:eastAsia="宋体" w:hAnsi="Times New Roman" w:cs="Times New Roman"/>
                        <w:b/>
                        <w:bCs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“</w:t>
                    </w:r>
                    <w:r w:rsidRPr="004B1BD6">
                      <w:rPr>
                        <w:rFonts w:ascii="Times New Roman" w:eastAsia="宋体" w:hAnsi="Times New Roman" w:cs="Times New Roman"/>
                        <w:b/>
                        <w:bCs/>
                        <w:color w:val="0000FF"/>
                        <w:kern w:val="0"/>
                        <w:sz w:val="24"/>
                        <w:szCs w:val="24"/>
                        <w:u w:val="single"/>
                        <w:shd w:val="clear" w:color="auto" w:fill="FFFFFF"/>
                      </w:rPr>
                      <w:t>东南大学</w:t>
                    </w:r>
                    <w:r w:rsidRPr="004B1BD6">
                      <w:rPr>
                        <w:rFonts w:ascii="Times New Roman" w:eastAsia="宋体" w:hAnsi="Times New Roman" w:cs="Times New Roman"/>
                        <w:b/>
                        <w:bCs/>
                        <w:color w:val="0000FF"/>
                        <w:kern w:val="0"/>
                        <w:sz w:val="24"/>
                        <w:szCs w:val="24"/>
                        <w:u w:val="single"/>
                        <w:shd w:val="clear" w:color="auto" w:fill="FFFFFF"/>
                      </w:rPr>
                      <w:t>—</w:t>
                    </w:r>
                    <w:r w:rsidRPr="004B1BD6">
                      <w:rPr>
                        <w:rFonts w:ascii="Times New Roman" w:eastAsia="宋体" w:hAnsi="Times New Roman" w:cs="Times New Roman"/>
                        <w:b/>
                        <w:bCs/>
                        <w:color w:val="0000FF"/>
                        <w:kern w:val="0"/>
                        <w:sz w:val="24"/>
                        <w:szCs w:val="24"/>
                        <w:u w:val="single"/>
                        <w:shd w:val="clear" w:color="auto" w:fill="FFFFFF"/>
                      </w:rPr>
                      <w:t>蒙纳士大学</w:t>
                    </w:r>
                    <w:r w:rsidR="009A5DB7">
                      <w:rPr>
                        <w:rFonts w:ascii="Times New Roman" w:eastAsia="宋体" w:hAnsi="Times New Roman" w:cs="Times New Roman" w:hint="eastAsia"/>
                        <w:b/>
                        <w:bCs/>
                        <w:color w:val="0000FF"/>
                        <w:kern w:val="0"/>
                        <w:sz w:val="24"/>
                        <w:szCs w:val="24"/>
                        <w:u w:val="single"/>
                        <w:shd w:val="clear" w:color="auto" w:fill="FFFFFF"/>
                      </w:rPr>
                      <w:t>苏州联合研究生院</w:t>
                    </w:r>
                    <w:r w:rsidR="009A5DB7">
                      <w:rPr>
                        <w:rFonts w:ascii="Times New Roman" w:eastAsia="宋体" w:hAnsi="Times New Roman" w:cs="Times New Roman" w:hint="eastAsia"/>
                        <w:b/>
                        <w:bCs/>
                        <w:color w:val="0000FF"/>
                        <w:kern w:val="0"/>
                        <w:sz w:val="24"/>
                        <w:szCs w:val="24"/>
                        <w:u w:val="single"/>
                        <w:shd w:val="clear" w:color="auto" w:fill="FFFFFF"/>
                      </w:rPr>
                      <w:t>2</w:t>
                    </w:r>
                    <w:r w:rsidR="009A5DB7">
                      <w:rPr>
                        <w:rFonts w:ascii="Times New Roman" w:eastAsia="宋体" w:hAnsi="Times New Roman" w:cs="Times New Roman"/>
                        <w:b/>
                        <w:bCs/>
                        <w:color w:val="0000FF"/>
                        <w:kern w:val="0"/>
                        <w:sz w:val="24"/>
                        <w:szCs w:val="24"/>
                        <w:u w:val="single"/>
                        <w:shd w:val="clear" w:color="auto" w:fill="FFFFFF"/>
                      </w:rPr>
                      <w:t>023</w:t>
                    </w:r>
                    <w:r w:rsidR="009A5DB7">
                      <w:rPr>
                        <w:rFonts w:ascii="Times New Roman" w:eastAsia="宋体" w:hAnsi="Times New Roman" w:cs="Times New Roman" w:hint="eastAsia"/>
                        <w:b/>
                        <w:bCs/>
                        <w:color w:val="0000FF"/>
                        <w:kern w:val="0"/>
                        <w:sz w:val="24"/>
                        <w:szCs w:val="24"/>
                        <w:u w:val="single"/>
                        <w:shd w:val="clear" w:color="auto" w:fill="FFFFFF"/>
                      </w:rPr>
                      <w:t>年硕士研究生招生简章</w:t>
                    </w:r>
                    <w:r w:rsidRPr="004B1BD6">
                      <w:rPr>
                        <w:rFonts w:ascii="Times New Roman" w:eastAsia="宋体" w:hAnsi="Times New Roman" w:cs="Times New Roman"/>
                        <w:b/>
                        <w:bCs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”</w:t>
                    </w:r>
                  </w:hyperlink>
                </w:p>
                <w:p w14:paraId="4528A64A" w14:textId="2AA329F6" w:rsidR="004B1BD6" w:rsidRPr="004B1BD6" w:rsidRDefault="004B1BD6" w:rsidP="00411EA6">
                  <w:pPr>
                    <w:widowControl/>
                    <w:spacing w:before="30" w:after="30" w:line="360" w:lineRule="auto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4B1BD6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  <w:t>6. </w:t>
                  </w:r>
                  <w:r w:rsidR="003862E8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  <w:t xml:space="preserve"> </w:t>
                  </w:r>
                  <w:r w:rsidRPr="004B1BD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东南大学-蒙纳士大学苏州联合研究生院202</w:t>
                  </w:r>
                  <w:r w:rsidR="00F4267D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</w:t>
                  </w:r>
                  <w:r w:rsidRPr="004B1BD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级学生</w:t>
                  </w:r>
                  <w:r w:rsidRPr="004B1BD6">
                    <w:rPr>
                      <w:rFonts w:ascii="宋体" w:eastAsia="宋体" w:hAnsi="宋体" w:cs="宋体"/>
                      <w:b/>
                      <w:bCs/>
                      <w:color w:val="FF0000"/>
                      <w:kern w:val="0"/>
                      <w:sz w:val="24"/>
                      <w:szCs w:val="24"/>
                    </w:rPr>
                    <w:t>QQ群</w:t>
                  </w:r>
                  <w:r w:rsidRPr="004B1BD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：</w:t>
                  </w:r>
                  <w:r w:rsidR="003862E8" w:rsidRPr="003862E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</w:t>
                  </w:r>
                  <w:r w:rsidR="00F4267D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29889320</w:t>
                  </w:r>
                  <w:r w:rsidR="00411EA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。</w:t>
                  </w:r>
                  <w:r w:rsidRPr="004B1BD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入群验证方式：专业+姓名。</w:t>
                  </w:r>
                </w:p>
                <w:p w14:paraId="43803941" w14:textId="77777777" w:rsidR="004B1BD6" w:rsidRPr="004B1BD6" w:rsidRDefault="004B1BD6" w:rsidP="001B10AE">
                  <w:pPr>
                    <w:widowControl/>
                    <w:spacing w:line="360" w:lineRule="auto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4B1BD6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  <w:t>7. </w:t>
                  </w:r>
                  <w:r w:rsidRPr="004B1BD6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 w:val="24"/>
                      <w:szCs w:val="24"/>
                    </w:rPr>
                    <w:t>咨询电话：</w:t>
                  </w:r>
                </w:p>
                <w:p w14:paraId="29213A52" w14:textId="6D7BA967" w:rsidR="004B1BD6" w:rsidRPr="004B1BD6" w:rsidRDefault="004B1BD6" w:rsidP="001B10AE">
                  <w:pPr>
                    <w:widowControl/>
                    <w:spacing w:line="360" w:lineRule="auto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4B1BD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报到事宜：</w:t>
                  </w:r>
                  <w:r w:rsidR="003862E8" w:rsidRPr="003862E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0512-62997873，赵老师</w:t>
                  </w:r>
                </w:p>
                <w:p w14:paraId="7AC72F1B" w14:textId="4D69C371" w:rsidR="004B1BD6" w:rsidRPr="004B1BD6" w:rsidRDefault="004B1BD6" w:rsidP="001B10AE">
                  <w:pPr>
                    <w:widowControl/>
                    <w:spacing w:before="100" w:beforeAutospacing="1" w:after="100" w:afterAutospacing="1" w:line="360" w:lineRule="auto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434465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提交蒙纳士入学注册材料、EDP培训：0512-62997902</w:t>
                  </w:r>
                  <w:r w:rsidR="003A453B" w:rsidRPr="0043446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/87662736</w:t>
                  </w:r>
                  <w:r w:rsidR="00812B5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，</w:t>
                  </w:r>
                  <w:r w:rsidR="00411EA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J</w:t>
                  </w:r>
                  <w:r w:rsidR="00411EA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enny</w:t>
                  </w:r>
                  <w:r w:rsidR="00411EA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老师</w:t>
                  </w:r>
                </w:p>
              </w:tc>
            </w:tr>
            <w:tr w:rsidR="001B10AE" w:rsidRPr="004B1BD6" w14:paraId="7EBDADF9" w14:textId="77777777">
              <w:trPr>
                <w:trHeight w:val="5400"/>
                <w:jc w:val="center"/>
              </w:trPr>
              <w:tc>
                <w:tcPr>
                  <w:tcW w:w="0" w:type="auto"/>
                </w:tcPr>
                <w:p w14:paraId="7D0688DE" w14:textId="77777777" w:rsidR="001B10AE" w:rsidRPr="004B1BD6" w:rsidRDefault="001B10AE" w:rsidP="001B10AE">
                  <w:pPr>
                    <w:widowControl/>
                    <w:spacing w:line="360" w:lineRule="auto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14:paraId="4DC81714" w14:textId="77777777" w:rsidR="004B1BD6" w:rsidRPr="004B1BD6" w:rsidRDefault="004B1BD6" w:rsidP="001B10AE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</w:tbl>
    <w:p w14:paraId="3CA2528D" w14:textId="77777777" w:rsidR="00B10051" w:rsidRPr="004B1BD6" w:rsidRDefault="00B10051" w:rsidP="001B10AE">
      <w:pPr>
        <w:spacing w:line="360" w:lineRule="auto"/>
      </w:pPr>
    </w:p>
    <w:sectPr w:rsidR="00B10051" w:rsidRPr="004B1B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18DBA" w14:textId="77777777" w:rsidR="00601B10" w:rsidRDefault="00601B10" w:rsidP="001B10AE">
      <w:r>
        <w:separator/>
      </w:r>
    </w:p>
  </w:endnote>
  <w:endnote w:type="continuationSeparator" w:id="0">
    <w:p w14:paraId="191A5D20" w14:textId="77777777" w:rsidR="00601B10" w:rsidRDefault="00601B10" w:rsidP="001B1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97BE4" w14:textId="77777777" w:rsidR="00601B10" w:rsidRDefault="00601B10" w:rsidP="001B10AE">
      <w:r>
        <w:separator/>
      </w:r>
    </w:p>
  </w:footnote>
  <w:footnote w:type="continuationSeparator" w:id="0">
    <w:p w14:paraId="4AB972C6" w14:textId="77777777" w:rsidR="00601B10" w:rsidRDefault="00601B10" w:rsidP="001B10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c0M7A0MbQ0MbE0NLVU0lEKTi0uzszPAykwrAUAXfsu1iwAAAA="/>
  </w:docVars>
  <w:rsids>
    <w:rsidRoot w:val="004B1BD6"/>
    <w:rsid w:val="00024003"/>
    <w:rsid w:val="000E718B"/>
    <w:rsid w:val="001B10AE"/>
    <w:rsid w:val="001C32C2"/>
    <w:rsid w:val="0020161E"/>
    <w:rsid w:val="002947EE"/>
    <w:rsid w:val="002B75F3"/>
    <w:rsid w:val="002D5F33"/>
    <w:rsid w:val="00315D2A"/>
    <w:rsid w:val="00320A7A"/>
    <w:rsid w:val="00324FF5"/>
    <w:rsid w:val="003328CC"/>
    <w:rsid w:val="003862E8"/>
    <w:rsid w:val="003A453B"/>
    <w:rsid w:val="003C3E89"/>
    <w:rsid w:val="00411EA6"/>
    <w:rsid w:val="00425D66"/>
    <w:rsid w:val="00434465"/>
    <w:rsid w:val="00437EA7"/>
    <w:rsid w:val="00490EBE"/>
    <w:rsid w:val="00496571"/>
    <w:rsid w:val="004B1BD6"/>
    <w:rsid w:val="0054674B"/>
    <w:rsid w:val="00570D44"/>
    <w:rsid w:val="005E2BAD"/>
    <w:rsid w:val="00601B10"/>
    <w:rsid w:val="006222DA"/>
    <w:rsid w:val="00665453"/>
    <w:rsid w:val="00685AB4"/>
    <w:rsid w:val="006A3EBE"/>
    <w:rsid w:val="006C22D1"/>
    <w:rsid w:val="006C345C"/>
    <w:rsid w:val="0076141D"/>
    <w:rsid w:val="007B1A15"/>
    <w:rsid w:val="007B53E6"/>
    <w:rsid w:val="007C02E9"/>
    <w:rsid w:val="00807CCB"/>
    <w:rsid w:val="00812B5A"/>
    <w:rsid w:val="00831C66"/>
    <w:rsid w:val="00897547"/>
    <w:rsid w:val="008B626C"/>
    <w:rsid w:val="008C288D"/>
    <w:rsid w:val="008D1659"/>
    <w:rsid w:val="008D57F4"/>
    <w:rsid w:val="008F31AE"/>
    <w:rsid w:val="00902C4E"/>
    <w:rsid w:val="00911DF6"/>
    <w:rsid w:val="00931630"/>
    <w:rsid w:val="00983D9D"/>
    <w:rsid w:val="009A5DB7"/>
    <w:rsid w:val="00A1056A"/>
    <w:rsid w:val="00A553BF"/>
    <w:rsid w:val="00A726D3"/>
    <w:rsid w:val="00AF0869"/>
    <w:rsid w:val="00AF5FBF"/>
    <w:rsid w:val="00B02240"/>
    <w:rsid w:val="00B10051"/>
    <w:rsid w:val="00B750EB"/>
    <w:rsid w:val="00C12591"/>
    <w:rsid w:val="00C46B72"/>
    <w:rsid w:val="00C567B9"/>
    <w:rsid w:val="00C56AC3"/>
    <w:rsid w:val="00C62347"/>
    <w:rsid w:val="00CA5390"/>
    <w:rsid w:val="00D3577A"/>
    <w:rsid w:val="00D42495"/>
    <w:rsid w:val="00D50EEE"/>
    <w:rsid w:val="00D70E98"/>
    <w:rsid w:val="00D74C35"/>
    <w:rsid w:val="00D835FC"/>
    <w:rsid w:val="00DB23AB"/>
    <w:rsid w:val="00DE5697"/>
    <w:rsid w:val="00E20C9A"/>
    <w:rsid w:val="00E64FF2"/>
    <w:rsid w:val="00E67667"/>
    <w:rsid w:val="00EC68BC"/>
    <w:rsid w:val="00EF4B04"/>
    <w:rsid w:val="00F06F77"/>
    <w:rsid w:val="00F4267D"/>
    <w:rsid w:val="00F553BE"/>
    <w:rsid w:val="00F61D8F"/>
    <w:rsid w:val="00F718D8"/>
    <w:rsid w:val="00F83C1F"/>
    <w:rsid w:val="00FD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3B951C"/>
  <w15:chartTrackingRefBased/>
  <w15:docId w15:val="{D6DBE583-3D30-4C11-A59E-B8BD9F2F5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ticletitle">
    <w:name w:val="article_title"/>
    <w:basedOn w:val="a0"/>
    <w:rsid w:val="004B1BD6"/>
  </w:style>
  <w:style w:type="character" w:customStyle="1" w:styleId="style2">
    <w:name w:val="style2"/>
    <w:basedOn w:val="a0"/>
    <w:rsid w:val="004B1BD6"/>
  </w:style>
  <w:style w:type="character" w:customStyle="1" w:styleId="articlepublishdate">
    <w:name w:val="article_publishdate"/>
    <w:basedOn w:val="a0"/>
    <w:rsid w:val="004B1BD6"/>
  </w:style>
  <w:style w:type="character" w:customStyle="1" w:styleId="wpvisitcount">
    <w:name w:val="wp_visitcount"/>
    <w:basedOn w:val="a0"/>
    <w:rsid w:val="004B1BD6"/>
  </w:style>
  <w:style w:type="character" w:styleId="a3">
    <w:name w:val="Strong"/>
    <w:basedOn w:val="a0"/>
    <w:uiPriority w:val="22"/>
    <w:qFormat/>
    <w:rsid w:val="004B1BD6"/>
    <w:rPr>
      <w:b/>
      <w:bCs/>
    </w:rPr>
  </w:style>
  <w:style w:type="character" w:styleId="a4">
    <w:name w:val="Hyperlink"/>
    <w:basedOn w:val="a0"/>
    <w:uiPriority w:val="99"/>
    <w:semiHidden/>
    <w:unhideWhenUsed/>
    <w:rsid w:val="004B1BD6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4B1B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1B10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1B10AE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1B10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1B10A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9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0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1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41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elts.org/" TargetMode="External"/><Relationship Id="rId13" Type="http://schemas.openxmlformats.org/officeDocument/2006/relationships/hyperlink" Target="http://pearsonpte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ielts.org/" TargetMode="External"/><Relationship Id="rId12" Type="http://schemas.openxmlformats.org/officeDocument/2006/relationships/hyperlink" Target="http://www.ets.org/toef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yzb.seu.edu.cn/2023/0421/c6676a442463/page.htm" TargetMode="External"/><Relationship Id="rId11" Type="http://schemas.openxmlformats.org/officeDocument/2006/relationships/hyperlink" Target="http://www.ets.org/toefl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www.ets.org/toef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ets.org/toefl" TargetMode="External"/><Relationship Id="rId14" Type="http://schemas.openxmlformats.org/officeDocument/2006/relationships/hyperlink" Target="https://yzb.seu.edu.cn/2022/0922/c6679a420831/page.ht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287</Words>
  <Characters>1638</Characters>
  <Application>Microsoft Office Word</Application>
  <DocSecurity>0</DocSecurity>
  <Lines>13</Lines>
  <Paragraphs>3</Paragraphs>
  <ScaleCrop>false</ScaleCrop>
  <Company>Microsoft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3</cp:revision>
  <dcterms:created xsi:type="dcterms:W3CDTF">2023-05-22T08:40:00Z</dcterms:created>
  <dcterms:modified xsi:type="dcterms:W3CDTF">2023-05-24T07:31:00Z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6a452779887967407091adfe0843db8032fcc9b2d00af4a2356fd692d67a7eb5</vt:lpwstr>
  </property>
</Properties>
</file>